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pict>
          <v:rect id="_x0000_s1" style="position:absolute;margin-left:242.69pt;margin-top:326.21pt;mso-position-vertical-relative:page;mso-position-horizontal-relative:page;width:227.6pt;height:0.75pt;z-index:251659264;" o:allowincell="f" fillcolor="#000000" filled="true" stroked="false"/>
        </w:pict>
      </w:r>
      <w:r>
        <w:pict>
          <v:rect id="_x0000_s2" style="position:absolute;margin-left:242.69pt;margin-top:435.79pt;mso-position-vertical-relative:page;mso-position-horizontal-relative:page;width:227.6pt;height:0.75pt;z-index:251658240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-17"/>
        </w:rPr>
        <w:t>附</w:t>
      </w:r>
      <w:r>
        <w:rPr>
          <w:rFonts w:ascii="SimHei" w:hAnsi="SimHei" w:eastAsia="SimHei" w:cs="SimHei"/>
          <w:sz w:val="31"/>
          <w:szCs w:val="31"/>
          <w:spacing w:val="-14"/>
        </w:rPr>
        <w:t>件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4"/>
        </w:rPr>
        <w:t>1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781"/>
        <w:spacing w:before="140" w:line="223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2"/>
        </w:rPr>
        <w:t>智</w:t>
      </w:r>
      <w:r>
        <w:rPr>
          <w:rFonts w:ascii="SimHei" w:hAnsi="SimHei" w:eastAsia="SimHei" w:cs="SimHei"/>
          <w:sz w:val="43"/>
          <w:szCs w:val="43"/>
          <w:spacing w:val="7"/>
        </w:rPr>
        <w:t>能</w:t>
      </w:r>
      <w:r>
        <w:rPr>
          <w:rFonts w:ascii="SimHei" w:hAnsi="SimHei" w:eastAsia="SimHei" w:cs="SimHei"/>
          <w:sz w:val="43"/>
          <w:szCs w:val="43"/>
          <w:spacing w:val="6"/>
        </w:rPr>
        <w:t>体育典型案例申报书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73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案</w:t>
      </w:r>
      <w:r>
        <w:rPr>
          <w:rFonts w:ascii="FangSong" w:hAnsi="FangSong" w:eastAsia="FangSong" w:cs="FangSong"/>
          <w:sz w:val="31"/>
          <w:szCs w:val="31"/>
          <w:spacing w:val="3"/>
        </w:rPr>
        <w:t>例名称：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left="74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1"/>
        </w:rPr>
        <w:t>牵</w:t>
      </w:r>
      <w:r>
        <w:rPr>
          <w:rFonts w:ascii="FangSong" w:hAnsi="FangSong" w:eastAsia="FangSong" w:cs="FangSong"/>
          <w:sz w:val="31"/>
          <w:szCs w:val="31"/>
          <w:spacing w:val="40"/>
        </w:rPr>
        <w:t>头申报单位</w:t>
      </w:r>
    </w:p>
    <w:p>
      <w:pPr>
        <w:ind w:left="722"/>
        <w:spacing w:before="25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(</w:t>
      </w:r>
      <w:r>
        <w:rPr>
          <w:rFonts w:ascii="FangSong" w:hAnsi="FangSong" w:eastAsia="FangSong" w:cs="FangSong"/>
          <w:sz w:val="31"/>
          <w:szCs w:val="31"/>
          <w:spacing w:val="31"/>
        </w:rPr>
        <w:t>加盖公章)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73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推荐单位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left="777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申</w:t>
      </w:r>
      <w:r>
        <w:rPr>
          <w:rFonts w:ascii="FangSong" w:hAnsi="FangSong" w:eastAsia="FangSong" w:cs="FangSong"/>
          <w:sz w:val="31"/>
          <w:szCs w:val="31"/>
          <w:spacing w:val="-5"/>
        </w:rPr>
        <w:t>报</w:t>
      </w:r>
      <w:r>
        <w:rPr>
          <w:rFonts w:ascii="FangSong" w:hAnsi="FangSong" w:eastAsia="FangSong" w:cs="FangSong"/>
          <w:sz w:val="31"/>
          <w:szCs w:val="31"/>
          <w:spacing w:val="-4"/>
        </w:rPr>
        <w:t>日期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  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2974"/>
        <w:spacing w:before="102" w:line="22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9"/>
        </w:rPr>
        <w:t>填</w:t>
      </w:r>
      <w:r>
        <w:rPr>
          <w:rFonts w:ascii="SimHei" w:hAnsi="SimHei" w:eastAsia="SimHei" w:cs="SimHei"/>
          <w:sz w:val="43"/>
          <w:szCs w:val="43"/>
          <w:spacing w:val="8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8"/>
        </w:rPr>
        <w:t>表</w:t>
      </w:r>
      <w:r>
        <w:rPr>
          <w:rFonts w:ascii="SimHei" w:hAnsi="SimHei" w:eastAsia="SimHei" w:cs="SimHei"/>
          <w:sz w:val="43"/>
          <w:szCs w:val="43"/>
          <w:spacing w:val="8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8"/>
        </w:rPr>
        <w:t>须</w:t>
      </w:r>
      <w:r>
        <w:rPr>
          <w:rFonts w:ascii="SimHei" w:hAnsi="SimHei" w:eastAsia="SimHei" w:cs="SimHei"/>
          <w:sz w:val="43"/>
          <w:szCs w:val="43"/>
          <w:spacing w:val="8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8"/>
        </w:rPr>
        <w:t>知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687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一、请按照模板要求填写各项内容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30" w:right="19" w:firstLine="654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二、案例可由一家单</w:t>
      </w:r>
      <w:r>
        <w:rPr>
          <w:rFonts w:ascii="FangSong" w:hAnsi="FangSong" w:eastAsia="FangSong" w:cs="FangSong"/>
          <w:sz w:val="31"/>
          <w:szCs w:val="31"/>
          <w:spacing w:val="1"/>
        </w:rPr>
        <w:t>位提出，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也可以由多家实施单位联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合</w:t>
      </w:r>
      <w:r>
        <w:rPr>
          <w:rFonts w:ascii="FangSong" w:hAnsi="FangSong" w:eastAsia="FangSong" w:cs="FangSong"/>
          <w:sz w:val="31"/>
          <w:szCs w:val="31"/>
          <w:spacing w:val="-6"/>
        </w:rPr>
        <w:t>提出，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由牵头单位组织编写。</w:t>
      </w:r>
    </w:p>
    <w:p>
      <w:pPr>
        <w:ind w:left="36" w:right="19" w:firstLine="654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三、第</w:t>
      </w:r>
      <w:r>
        <w:rPr>
          <w:rFonts w:ascii="FangSong" w:hAnsi="FangSong" w:eastAsia="FangSong" w:cs="FangSong"/>
          <w:sz w:val="31"/>
          <w:szCs w:val="31"/>
          <w:spacing w:val="1"/>
        </w:rPr>
        <w:t>一次出现外文名词时，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要写清全称和缩写，再出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现同一词时可以使用缩写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6" w:right="17" w:firstLine="678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四、申报材料应客观、真实，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尊重</w:t>
      </w:r>
      <w:r>
        <w:rPr>
          <w:rFonts w:ascii="FangSong" w:hAnsi="FangSong" w:eastAsia="FangSong" w:cs="FangSong"/>
          <w:sz w:val="31"/>
          <w:szCs w:val="31"/>
        </w:rPr>
        <w:t>他人知识产权，遵守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国</w:t>
      </w:r>
      <w:r>
        <w:rPr>
          <w:rFonts w:ascii="FangSong" w:hAnsi="FangSong" w:eastAsia="FangSong" w:cs="FangSong"/>
          <w:sz w:val="31"/>
          <w:szCs w:val="31"/>
          <w:spacing w:val="21"/>
        </w:rPr>
        <w:t>家有关知识产权法律法规。在方案中引用他人研究成果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时，必须以脚注或其他方式注明出处，引用目的应是介绍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评</w:t>
      </w:r>
      <w:r>
        <w:rPr>
          <w:rFonts w:ascii="FangSong" w:hAnsi="FangSong" w:eastAsia="FangSong" w:cs="FangSong"/>
          <w:sz w:val="31"/>
          <w:szCs w:val="31"/>
          <w:spacing w:val="21"/>
        </w:rPr>
        <w:t>论与自己的研究相关的成果或说明与自己的研究相关的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技术问题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6" w:right="19" w:firstLine="641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五、申报材料编写应避免过于理论化</w:t>
      </w:r>
      <w:r>
        <w:rPr>
          <w:rFonts w:ascii="FangSong" w:hAnsi="FangSong" w:eastAsia="FangSong" w:cs="FangSong"/>
          <w:sz w:val="31"/>
          <w:szCs w:val="31"/>
          <w:spacing w:val="1"/>
        </w:rPr>
        <w:t>和技术化，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避免体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现申报单位宣传</w:t>
      </w:r>
      <w:r>
        <w:rPr>
          <w:rFonts w:ascii="FangSong" w:hAnsi="FangSong" w:eastAsia="FangSong" w:cs="FangSong"/>
          <w:sz w:val="31"/>
          <w:szCs w:val="31"/>
          <w:spacing w:val="1"/>
        </w:rPr>
        <w:t>色彩。</w:t>
      </w:r>
    </w:p>
    <w:p>
      <w:pPr>
        <w:ind w:left="36" w:right="82" w:firstLine="644"/>
        <w:spacing w:before="1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六、</w:t>
      </w:r>
      <w:r>
        <w:rPr>
          <w:rFonts w:ascii="FangSong" w:hAnsi="FangSong" w:eastAsia="FangSong" w:cs="FangSong"/>
          <w:sz w:val="31"/>
          <w:szCs w:val="31"/>
          <w:spacing w:val="5"/>
        </w:rPr>
        <w:t>申报材料要求盖章处，均须加盖公章，复印无效，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并加盖骑缝</w:t>
      </w:r>
      <w:r>
        <w:rPr>
          <w:rFonts w:ascii="FangSong" w:hAnsi="FangSong" w:eastAsia="FangSong" w:cs="FangSong"/>
          <w:sz w:val="31"/>
          <w:szCs w:val="31"/>
          <w:spacing w:val="-1"/>
        </w:rPr>
        <w:t>章。</w:t>
      </w:r>
    </w:p>
    <w:p>
      <w:pPr>
        <w:sectPr>
          <w:footerReference w:type="default" r:id="rId1"/>
          <w:pgSz w:w="11907" w:h="16839"/>
          <w:pgMar w:top="1431" w:right="1785" w:bottom="1375" w:left="1785" w:header="0" w:footer="1199" w:gutter="0"/>
        </w:sectPr>
        <w:rPr/>
      </w:pPr>
    </w:p>
    <w:p>
      <w:pPr>
        <w:ind w:left="2972"/>
        <w:spacing w:before="102" w:line="22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3"/>
        </w:rPr>
        <w:t>承</w:t>
      </w:r>
      <w:r>
        <w:rPr>
          <w:rFonts w:ascii="SimHei" w:hAnsi="SimHei" w:eastAsia="SimHei" w:cs="SimHei"/>
          <w:sz w:val="43"/>
          <w:szCs w:val="43"/>
          <w:spacing w:val="9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9"/>
        </w:rPr>
        <w:t>诺</w:t>
      </w:r>
      <w:r>
        <w:rPr>
          <w:rFonts w:ascii="SimHei" w:hAnsi="SimHei" w:eastAsia="SimHei" w:cs="SimHei"/>
          <w:sz w:val="43"/>
          <w:szCs w:val="43"/>
          <w:spacing w:val="9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9"/>
        </w:rPr>
        <w:t>申</w:t>
      </w:r>
      <w:r>
        <w:rPr>
          <w:rFonts w:ascii="SimHei" w:hAnsi="SimHei" w:eastAsia="SimHei" w:cs="SimHei"/>
          <w:sz w:val="43"/>
          <w:szCs w:val="43"/>
          <w:spacing w:val="9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9"/>
        </w:rPr>
        <w:t>明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0" w:right="16" w:firstLine="656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一、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我单位对提供</w:t>
      </w:r>
      <w:r>
        <w:rPr>
          <w:rFonts w:ascii="FangSong" w:hAnsi="FangSong" w:eastAsia="FangSong" w:cs="FangSong"/>
          <w:sz w:val="31"/>
          <w:szCs w:val="31"/>
          <w:spacing w:val="1"/>
        </w:rPr>
        <w:t>资料的真实性负责，保证案例所提及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知识</w:t>
      </w:r>
      <w:r>
        <w:rPr>
          <w:rFonts w:ascii="FangSong" w:hAnsi="FangSong" w:eastAsia="FangSong" w:cs="FangSong"/>
          <w:sz w:val="31"/>
          <w:szCs w:val="31"/>
          <w:spacing w:val="10"/>
        </w:rPr>
        <w:t>产</w:t>
      </w:r>
      <w:r>
        <w:rPr>
          <w:rFonts w:ascii="FangSong" w:hAnsi="FangSong" w:eastAsia="FangSong" w:cs="FangSong"/>
          <w:sz w:val="31"/>
          <w:szCs w:val="31"/>
          <w:spacing w:val="8"/>
        </w:rPr>
        <w:t>权均归属申报单位、团体或取得相应授权许可，案例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内</w:t>
      </w:r>
      <w:r>
        <w:rPr>
          <w:rFonts w:ascii="FangSong" w:hAnsi="FangSong" w:eastAsia="FangSong" w:cs="FangSong"/>
          <w:sz w:val="31"/>
          <w:szCs w:val="31"/>
          <w:spacing w:val="8"/>
        </w:rPr>
        <w:t>容不涉及专利、商标、物权纠纷。</w:t>
      </w:r>
    </w:p>
    <w:p>
      <w:pPr>
        <w:ind w:left="34" w:right="17" w:firstLine="65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二、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我单位所涉及的智能</w:t>
      </w:r>
      <w:r>
        <w:rPr>
          <w:rFonts w:ascii="FangSong" w:hAnsi="FangSong" w:eastAsia="FangSong" w:cs="FangSong"/>
          <w:sz w:val="31"/>
          <w:szCs w:val="31"/>
          <w:spacing w:val="1"/>
        </w:rPr>
        <w:t>体育案例内容和程序皆符合国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家</w:t>
      </w:r>
      <w:r>
        <w:rPr>
          <w:rFonts w:ascii="FangSong" w:hAnsi="FangSong" w:eastAsia="FangSong" w:cs="FangSong"/>
          <w:sz w:val="31"/>
          <w:szCs w:val="31"/>
          <w:spacing w:val="5"/>
        </w:rPr>
        <w:t>有关法律法规及相关产业政策要求。</w:t>
      </w:r>
    </w:p>
    <w:p>
      <w:pPr>
        <w:ind w:left="26" w:right="18" w:firstLine="664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三、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我</w:t>
      </w:r>
      <w:r>
        <w:rPr>
          <w:rFonts w:ascii="FangSong" w:hAnsi="FangSong" w:eastAsia="FangSong" w:cs="FangSong"/>
          <w:sz w:val="31"/>
          <w:szCs w:val="31"/>
          <w:spacing w:val="1"/>
        </w:rPr>
        <w:t>单位所提交的材料未涉及国家秘密、个人信息和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其他敏感信息。在不</w:t>
      </w:r>
      <w:r>
        <w:rPr>
          <w:rFonts w:ascii="FangSong" w:hAnsi="FangSong" w:eastAsia="FangSong" w:cs="FangSong"/>
          <w:sz w:val="31"/>
          <w:szCs w:val="31"/>
          <w:spacing w:val="3"/>
        </w:rPr>
        <w:t>涉</w:t>
      </w:r>
      <w:r>
        <w:rPr>
          <w:rFonts w:ascii="FangSong" w:hAnsi="FangSong" w:eastAsia="FangSong" w:cs="FangSong"/>
          <w:sz w:val="31"/>
          <w:szCs w:val="31"/>
          <w:spacing w:val="2"/>
        </w:rPr>
        <w:t>及商业机密的情况下，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自愿与其他企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业</w:t>
      </w:r>
      <w:r>
        <w:rPr>
          <w:rFonts w:ascii="FangSong" w:hAnsi="FangSong" w:eastAsia="FangSong" w:cs="FangSong"/>
          <w:sz w:val="31"/>
          <w:szCs w:val="31"/>
        </w:rPr>
        <w:t>分享经验。</w:t>
      </w:r>
    </w:p>
    <w:p>
      <w:pPr>
        <w:ind w:left="32" w:right="17" w:firstLine="672"/>
        <w:spacing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</w:rPr>
        <w:t>、所填写的相关文字和图片已经由我单位审核，确认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无</w:t>
      </w:r>
      <w:r>
        <w:rPr>
          <w:rFonts w:ascii="FangSong" w:hAnsi="FangSong" w:eastAsia="FangSong" w:cs="FangSong"/>
          <w:sz w:val="31"/>
          <w:szCs w:val="31"/>
          <w:spacing w:val="21"/>
        </w:rPr>
        <w:t>误。我单位对违反上述声明导致的后果承担全部法律责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任</w:t>
      </w:r>
      <w:r>
        <w:rPr>
          <w:rFonts w:ascii="FangSong" w:hAnsi="FangSong" w:eastAsia="FangSong" w:cs="FangSong"/>
          <w:sz w:val="31"/>
          <w:szCs w:val="31"/>
          <w:spacing w:val="-17"/>
        </w:rPr>
        <w:t>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6417" w:right="14" w:hanging="1284"/>
        <w:spacing w:before="100" w:line="3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公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章：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(单位盖章)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</w:p>
    <w:p>
      <w:pPr>
        <w:sectPr>
          <w:footerReference w:type="default" r:id="rId2"/>
          <w:pgSz w:w="11907" w:h="16839"/>
          <w:pgMar w:top="1431" w:right="1785" w:bottom="1375" w:left="1785" w:header="0" w:footer="1199" w:gutter="0"/>
        </w:sectPr>
        <w:rPr/>
      </w:pPr>
    </w:p>
    <w:p>
      <w:pPr>
        <w:ind w:left="439"/>
        <w:spacing w:before="16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一</w:t>
      </w:r>
      <w:r>
        <w:rPr>
          <w:rFonts w:ascii="SimHei" w:hAnsi="SimHei" w:eastAsia="SimHei" w:cs="SimHei"/>
          <w:sz w:val="31"/>
          <w:szCs w:val="31"/>
          <w:spacing w:val="6"/>
        </w:rPr>
        <w:t>、基本情况</w:t>
      </w:r>
    </w:p>
    <w:p>
      <w:pPr>
        <w:spacing w:line="91" w:lineRule="exact"/>
        <w:rPr/>
      </w:pPr>
      <w:r/>
    </w:p>
    <w:tbl>
      <w:tblPr>
        <w:tblStyle w:val="2"/>
        <w:tblW w:w="91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06"/>
        <w:gridCol w:w="1149"/>
        <w:gridCol w:w="1744"/>
        <w:gridCol w:w="2034"/>
        <w:gridCol w:w="2414"/>
      </w:tblGrid>
      <w:tr>
        <w:trPr>
          <w:trHeight w:val="995" w:hRule="atLeast"/>
        </w:trPr>
        <w:tc>
          <w:tcPr>
            <w:tcW w:w="180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名称</w:t>
            </w:r>
          </w:p>
        </w:tc>
        <w:tc>
          <w:tcPr>
            <w:tcW w:w="28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ind w:left="274" w:right="173" w:hanging="86"/>
              <w:spacing w:before="173" w:line="25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组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织机构代码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三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证合一码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tcW w:w="1806" w:type="dxa"/>
            <w:vAlign w:val="top"/>
          </w:tcPr>
          <w:p>
            <w:pPr>
              <w:ind w:left="358"/>
              <w:spacing w:before="210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讯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地址</w:t>
            </w:r>
          </w:p>
        </w:tc>
        <w:tc>
          <w:tcPr>
            <w:tcW w:w="28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ind w:left="469"/>
              <w:spacing w:before="21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性质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1806" w:type="dxa"/>
            <w:vAlign w:val="top"/>
          </w:tcPr>
          <w:p>
            <w:pPr>
              <w:ind w:left="361"/>
              <w:spacing w:before="21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人代表</w:t>
            </w:r>
          </w:p>
        </w:tc>
        <w:tc>
          <w:tcPr>
            <w:tcW w:w="28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ind w:left="469"/>
              <w:spacing w:before="21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立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时间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1806" w:type="dxa"/>
            <w:vAlign w:val="top"/>
          </w:tcPr>
          <w:p>
            <w:pPr>
              <w:ind w:left="358"/>
              <w:spacing w:before="233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例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名称</w:t>
            </w:r>
          </w:p>
        </w:tc>
        <w:tc>
          <w:tcPr>
            <w:tcW w:w="734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4" w:hRule="atLeast"/>
        </w:trPr>
        <w:tc>
          <w:tcPr>
            <w:tcW w:w="180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91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联系人</w:t>
            </w:r>
          </w:p>
        </w:tc>
        <w:tc>
          <w:tcPr>
            <w:tcW w:w="1149" w:type="dxa"/>
            <w:vAlign w:val="top"/>
          </w:tcPr>
          <w:p>
            <w:pPr>
              <w:ind w:left="302"/>
              <w:spacing w:before="235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ind w:left="463"/>
              <w:spacing w:before="23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联系电话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180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ind w:left="314"/>
              <w:spacing w:before="20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务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ind w:left="436"/>
              <w:spacing w:before="206" w:line="23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传真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0" w:hRule="atLeast"/>
        </w:trPr>
        <w:tc>
          <w:tcPr>
            <w:tcW w:w="180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766" w:right="198" w:hanging="554"/>
              <w:spacing w:before="91" w:line="25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联合申报单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位</w:t>
            </w:r>
          </w:p>
        </w:tc>
        <w:tc>
          <w:tcPr>
            <w:tcW w:w="2893" w:type="dxa"/>
            <w:vAlign w:val="top"/>
            <w:gridSpan w:val="2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900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名称</w:t>
            </w:r>
          </w:p>
        </w:tc>
        <w:tc>
          <w:tcPr>
            <w:tcW w:w="203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性质</w:t>
            </w:r>
          </w:p>
        </w:tc>
        <w:tc>
          <w:tcPr>
            <w:tcW w:w="2414" w:type="dxa"/>
            <w:vAlign w:val="top"/>
          </w:tcPr>
          <w:p>
            <w:pPr>
              <w:ind w:left="465" w:right="361" w:hanging="86"/>
              <w:spacing w:before="171" w:line="25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组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织机构代码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三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证合一码</w:t>
            </w:r>
          </w:p>
        </w:tc>
      </w:tr>
      <w:tr>
        <w:trPr>
          <w:trHeight w:val="715" w:hRule="atLeast"/>
        </w:trPr>
        <w:tc>
          <w:tcPr>
            <w:tcW w:w="180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5" w:hRule="atLeast"/>
        </w:trPr>
        <w:tc>
          <w:tcPr>
            <w:tcW w:w="180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180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1" w:hRule="atLeast"/>
        </w:trPr>
        <w:tc>
          <w:tcPr>
            <w:tcW w:w="18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805" w:right="198" w:hanging="586"/>
              <w:spacing w:before="91" w:line="4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用案例方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向</w:t>
            </w:r>
          </w:p>
        </w:tc>
        <w:tc>
          <w:tcPr>
            <w:tcW w:w="7341" w:type="dxa"/>
            <w:vAlign w:val="top"/>
            <w:gridSpan w:val="4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37" w:right="282" w:hanging="5"/>
              <w:spacing w:before="115" w:line="33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-1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智能体育产品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-1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智能体育场馆解决方案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智能户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外运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动设施解决方案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-1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运动健身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APP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及平台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-1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其他</w:t>
            </w:r>
          </w:p>
        </w:tc>
      </w:tr>
      <w:tr>
        <w:trPr>
          <w:trHeight w:val="1445" w:hRule="atLeast"/>
        </w:trPr>
        <w:tc>
          <w:tcPr>
            <w:tcW w:w="1806" w:type="dxa"/>
            <w:vAlign w:val="top"/>
          </w:tcPr>
          <w:p>
            <w:pPr>
              <w:ind w:left="227"/>
              <w:spacing w:before="272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  <w:position w:val="26"/>
              </w:rPr>
              <w:t>牵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26"/>
              </w:rPr>
              <w:t>头单位简</w:t>
            </w:r>
          </w:p>
          <w:p>
            <w:pPr>
              <w:ind w:left="771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介</w:t>
            </w:r>
          </w:p>
        </w:tc>
        <w:tc>
          <w:tcPr>
            <w:tcW w:w="7341" w:type="dxa"/>
            <w:vAlign w:val="top"/>
            <w:gridSpan w:val="4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不超过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7"/>
              </w:rPr>
              <w:t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字)</w:t>
            </w:r>
          </w:p>
        </w:tc>
      </w:tr>
      <w:tr>
        <w:trPr>
          <w:trHeight w:val="1650" w:hRule="atLeast"/>
        </w:trPr>
        <w:tc>
          <w:tcPr>
            <w:tcW w:w="180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485" w:right="198" w:hanging="273"/>
              <w:spacing w:before="91" w:line="25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联合申报单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位简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介</w:t>
            </w:r>
          </w:p>
        </w:tc>
        <w:tc>
          <w:tcPr>
            <w:tcW w:w="7341" w:type="dxa"/>
            <w:vAlign w:val="top"/>
            <w:gridSpan w:val="4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不超过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7"/>
              </w:rPr>
              <w:t>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字)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431" w:right="1375" w:bottom="1375" w:left="1378" w:header="0" w:footer="1199" w:gutter="0"/>
        </w:sectPr>
        <w:rPr/>
      </w:pPr>
    </w:p>
    <w:p>
      <w:pPr>
        <w:ind w:left="672"/>
        <w:spacing w:before="16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二、背景</w:t>
      </w:r>
      <w:r>
        <w:rPr>
          <w:rFonts w:ascii="SimHei" w:hAnsi="SimHei" w:eastAsia="SimHei" w:cs="SimHei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500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字以内)</w:t>
      </w:r>
    </w:p>
    <w:p>
      <w:pPr>
        <w:ind w:left="33" w:right="97" w:firstLine="681"/>
        <w:spacing w:before="249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申报案</w:t>
      </w:r>
      <w:r>
        <w:rPr>
          <w:rFonts w:ascii="FangSong" w:hAnsi="FangSong" w:eastAsia="FangSong" w:cs="FangSong"/>
          <w:sz w:val="31"/>
          <w:szCs w:val="31"/>
          <w:spacing w:val="6"/>
        </w:rPr>
        <w:t>例拟解决的行业痛点或关键问题，简要介绍必要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性和</w:t>
      </w:r>
      <w:r>
        <w:rPr>
          <w:rFonts w:ascii="FangSong" w:hAnsi="FangSong" w:eastAsia="FangSong" w:cs="FangSong"/>
          <w:sz w:val="31"/>
          <w:szCs w:val="31"/>
          <w:spacing w:val="-1"/>
        </w:rPr>
        <w:t>实施目标。</w:t>
      </w:r>
    </w:p>
    <w:p>
      <w:pPr>
        <w:ind w:left="674"/>
        <w:spacing w:before="9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三、</w:t>
      </w:r>
      <w:r>
        <w:rPr>
          <w:rFonts w:ascii="SimHei" w:hAnsi="SimHei" w:eastAsia="SimHei" w:cs="SimHei"/>
          <w:sz w:val="31"/>
          <w:szCs w:val="31"/>
          <w:spacing w:val="-3"/>
        </w:rPr>
        <w:t>产</w:t>
      </w:r>
      <w:r>
        <w:rPr>
          <w:rFonts w:ascii="SimHei" w:hAnsi="SimHei" w:eastAsia="SimHei" w:cs="SimHei"/>
          <w:sz w:val="31"/>
          <w:szCs w:val="31"/>
          <w:spacing w:val="-2"/>
        </w:rPr>
        <w:t>品和解决方案实施情况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1500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字以内)</w:t>
      </w:r>
    </w:p>
    <w:p>
      <w:pPr>
        <w:ind w:left="26" w:firstLine="630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包括但不限于需</w:t>
      </w:r>
      <w:r>
        <w:rPr>
          <w:rFonts w:ascii="FangSong" w:hAnsi="FangSong" w:eastAsia="FangSong" w:cs="FangSong"/>
          <w:sz w:val="31"/>
          <w:szCs w:val="31"/>
        </w:rPr>
        <w:t>求分析、精准化供需对接、个性化定制、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行业应用开展等方面所做的探索实践。已有智能体育相关</w:t>
      </w:r>
      <w:r>
        <w:rPr>
          <w:rFonts w:ascii="FangSong" w:hAnsi="FangSong" w:eastAsia="FangSong" w:cs="FangSong"/>
          <w:sz w:val="31"/>
          <w:szCs w:val="31"/>
          <w:spacing w:val="5"/>
        </w:rPr>
        <w:t>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</w:t>
      </w:r>
      <w:r>
        <w:rPr>
          <w:rFonts w:ascii="FangSong" w:hAnsi="FangSong" w:eastAsia="FangSong" w:cs="FangSong"/>
          <w:sz w:val="31"/>
          <w:szCs w:val="31"/>
          <w:spacing w:val="6"/>
        </w:rPr>
        <w:t>技术现状及其他相关业务情况等。</w:t>
      </w:r>
    </w:p>
    <w:p>
      <w:pPr>
        <w:ind w:left="68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7"/>
        </w:rPr>
        <w:t>四</w:t>
      </w:r>
      <w:r>
        <w:rPr>
          <w:rFonts w:ascii="SimHei" w:hAnsi="SimHei" w:eastAsia="SimHei" w:cs="SimHei"/>
          <w:sz w:val="31"/>
          <w:szCs w:val="31"/>
          <w:spacing w:val="-14"/>
        </w:rPr>
        <w:t>、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4"/>
        </w:rPr>
        <w:t>创新与突破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(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2000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字以内)</w:t>
      </w:r>
    </w:p>
    <w:p>
      <w:pPr>
        <w:ind w:left="71" w:right="99" w:firstLine="587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(一)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主要技术创新。重点介绍核心技术创新点、在</w:t>
      </w:r>
      <w:r>
        <w:rPr>
          <w:rFonts w:ascii="FangSong" w:hAnsi="FangSong" w:eastAsia="FangSong" w:cs="FangSong"/>
          <w:sz w:val="31"/>
          <w:szCs w:val="31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内</w:t>
      </w:r>
      <w:r>
        <w:rPr>
          <w:rFonts w:ascii="FangSong" w:hAnsi="FangSong" w:eastAsia="FangSong" w:cs="FangSong"/>
          <w:sz w:val="31"/>
          <w:szCs w:val="31"/>
          <w:spacing w:val="5"/>
        </w:rPr>
        <w:t>所</w:t>
      </w:r>
      <w:r>
        <w:rPr>
          <w:rFonts w:ascii="FangSong" w:hAnsi="FangSong" w:eastAsia="FangSong" w:cs="FangSong"/>
          <w:sz w:val="31"/>
          <w:szCs w:val="31"/>
          <w:spacing w:val="3"/>
        </w:rPr>
        <w:t>处水平、主要内容及功能特点。</w:t>
      </w:r>
    </w:p>
    <w:p>
      <w:pPr>
        <w:ind w:left="30" w:right="95" w:firstLine="629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(二)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应用推广。介绍应用切入点、主要应用场景、</w:t>
      </w:r>
      <w:r>
        <w:rPr>
          <w:rFonts w:ascii="FangSong" w:hAnsi="FangSong" w:eastAsia="FangSong" w:cs="FangSong"/>
          <w:sz w:val="31"/>
          <w:szCs w:val="31"/>
          <w:spacing w:val="14"/>
        </w:rPr>
        <w:t>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据</w:t>
      </w:r>
      <w:r>
        <w:rPr>
          <w:rFonts w:ascii="FangSong" w:hAnsi="FangSong" w:eastAsia="FangSong" w:cs="FangSong"/>
          <w:sz w:val="31"/>
          <w:szCs w:val="31"/>
          <w:spacing w:val="12"/>
        </w:rPr>
        <w:t>开</w:t>
      </w:r>
      <w:r>
        <w:rPr>
          <w:rFonts w:ascii="FangSong" w:hAnsi="FangSong" w:eastAsia="FangSong" w:cs="FangSong"/>
          <w:sz w:val="31"/>
          <w:szCs w:val="31"/>
          <w:spacing w:val="8"/>
        </w:rPr>
        <w:t>发利用、业务优化路径、内外部协同等情况。</w:t>
      </w:r>
    </w:p>
    <w:p>
      <w:pPr>
        <w:ind w:left="36" w:right="99" w:firstLine="622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(三)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知识产权情况。知识产权的分布、归属等相关</w:t>
      </w:r>
      <w:r>
        <w:rPr>
          <w:rFonts w:ascii="FangSong" w:hAnsi="FangSong" w:eastAsia="FangSong" w:cs="FangSong"/>
          <w:sz w:val="31"/>
          <w:szCs w:val="31"/>
          <w:spacing w:val="10"/>
        </w:rPr>
        <w:t>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况</w:t>
      </w:r>
      <w:r>
        <w:rPr>
          <w:rFonts w:ascii="FangSong" w:hAnsi="FangSong" w:eastAsia="FangSong" w:cs="FangSong"/>
          <w:sz w:val="31"/>
          <w:szCs w:val="31"/>
          <w:spacing w:val="-18"/>
        </w:rPr>
        <w:t>。</w:t>
      </w:r>
    </w:p>
    <w:p>
      <w:pPr>
        <w:ind w:left="676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五、商</w:t>
      </w:r>
      <w:r>
        <w:rPr>
          <w:rFonts w:ascii="SimHei" w:hAnsi="SimHei" w:eastAsia="SimHei" w:cs="SimHei"/>
          <w:sz w:val="31"/>
          <w:szCs w:val="31"/>
          <w:spacing w:val="-3"/>
        </w:rPr>
        <w:t>业和社会经济价值</w:t>
      </w:r>
      <w:r>
        <w:rPr>
          <w:rFonts w:ascii="SimHei" w:hAnsi="SimHei" w:eastAsia="SimHei" w:cs="SimHei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字以内)</w:t>
      </w:r>
    </w:p>
    <w:p>
      <w:pPr>
        <w:ind w:left="34" w:right="95" w:firstLine="625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说明该案例已经取得的商业应用成果和商业应用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前</w:t>
      </w:r>
      <w:r>
        <w:rPr>
          <w:rFonts w:ascii="FangSong" w:hAnsi="FangSong" w:eastAsia="FangSong" w:cs="FangSong"/>
          <w:sz w:val="31"/>
          <w:szCs w:val="31"/>
          <w:spacing w:val="14"/>
        </w:rPr>
        <w:t>景。(包括但不限于当前应用规模、当前应用广度、应用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成</w:t>
      </w:r>
      <w:r>
        <w:rPr>
          <w:rFonts w:ascii="FangSong" w:hAnsi="FangSong" w:eastAsia="FangSong" w:cs="FangSong"/>
          <w:sz w:val="31"/>
          <w:szCs w:val="31"/>
          <w:spacing w:val="12"/>
        </w:rPr>
        <w:t>熟</w:t>
      </w:r>
      <w:r>
        <w:rPr>
          <w:rFonts w:ascii="FangSong" w:hAnsi="FangSong" w:eastAsia="FangSong" w:cs="FangSong"/>
          <w:sz w:val="31"/>
          <w:szCs w:val="31"/>
          <w:spacing w:val="8"/>
        </w:rPr>
        <w:t>度证明、运营维护管理模式、未来市场空间、规模化前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景等。)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)说明其带来的社会价值、经济价值。</w:t>
      </w:r>
    </w:p>
    <w:p>
      <w:pPr>
        <w:ind w:left="659"/>
        <w:spacing w:before="25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)对整个行业的示范引领作用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77"/>
        <w:spacing w:before="253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六、其他相关情</w:t>
      </w:r>
      <w:r>
        <w:rPr>
          <w:rFonts w:ascii="SimHei" w:hAnsi="SimHei" w:eastAsia="SimHei" w:cs="SimHei"/>
          <w:sz w:val="31"/>
          <w:szCs w:val="31"/>
          <w:spacing w:val="6"/>
        </w:rPr>
        <w:t>况</w:t>
      </w:r>
    </w:p>
    <w:p>
      <w:pPr>
        <w:sectPr>
          <w:footerReference w:type="default" r:id="rId4"/>
          <w:pgSz w:w="11907" w:h="16839"/>
          <w:pgMar w:top="1431" w:right="1705" w:bottom="1375" w:left="1785" w:header="0" w:footer="1199" w:gutter="0"/>
        </w:sectPr>
        <w:rPr/>
      </w:pPr>
    </w:p>
    <w:p>
      <w:pPr>
        <w:ind w:left="659"/>
        <w:spacing w:before="16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)案例获奖情况。获奖时间、奖项名称、授奖单位。</w:t>
      </w:r>
    </w:p>
    <w:p>
      <w:pPr>
        <w:ind w:left="23" w:right="94" w:firstLine="636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二)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产品质量证明。第三方评估认证机构出具的检验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检测报</w:t>
      </w:r>
      <w:r>
        <w:rPr>
          <w:rFonts w:ascii="FangSong" w:hAnsi="FangSong" w:eastAsia="FangSong" w:cs="FangSong"/>
          <w:sz w:val="31"/>
          <w:szCs w:val="31"/>
        </w:rPr>
        <w:t>告等。</w:t>
      </w:r>
    </w:p>
    <w:p>
      <w:pPr>
        <w:ind w:left="36" w:right="94" w:firstLine="622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案例引起的社会舆论正面评价、大众科普价值等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正</w:t>
      </w:r>
      <w:r>
        <w:rPr>
          <w:rFonts w:ascii="FangSong" w:hAnsi="FangSong" w:eastAsia="FangSong" w:cs="FangSong"/>
          <w:sz w:val="31"/>
          <w:szCs w:val="31"/>
          <w:spacing w:val="15"/>
        </w:rPr>
        <w:t>向意义。(如有，应说明评价主体，信息来源)</w:t>
      </w:r>
    </w:p>
    <w:p>
      <w:pPr>
        <w:ind w:left="23" w:right="91" w:firstLine="63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案例相关图片、视频等。(可附网盘或另提供附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件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</w:p>
    <w:p>
      <w:pPr>
        <w:ind w:left="45" w:right="92" w:firstLine="614"/>
        <w:spacing w:before="1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五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单位相关资质证明，如为联合体单位时应使用牵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头</w:t>
      </w:r>
      <w:r>
        <w:rPr>
          <w:rFonts w:ascii="FangSong" w:hAnsi="FangSong" w:eastAsia="FangSong" w:cs="FangSong"/>
          <w:sz w:val="31"/>
          <w:szCs w:val="31"/>
          <w:spacing w:val="-3"/>
        </w:rPr>
        <w:t>单位资质。</w:t>
      </w:r>
    </w:p>
    <w:sectPr>
      <w:footerReference w:type="default" r:id="rId5"/>
      <w:pgSz w:w="11907" w:h="16839"/>
      <w:pgMar w:top="1431" w:right="1711" w:bottom="1372" w:left="1785" w:header="0" w:footer="11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line="193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93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5"/>
      <w:spacing w:line="193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93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spacing w:val="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9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喻一鸣</dc:creator>
  <dcterms:created xsi:type="dcterms:W3CDTF">2022-08-31T18:20:17Z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2022-09-19T08:46:40</vt:filetime>
  </op:property>
</op:Properties>
</file>